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D9A86" w14:textId="77777777" w:rsidR="00060B40" w:rsidRPr="00D910EE" w:rsidRDefault="00060B40" w:rsidP="008C4C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0EE">
        <w:rPr>
          <w:rFonts w:ascii="Times New Roman" w:hAnsi="Times New Roman" w:cs="Times New Roman"/>
          <w:b/>
          <w:sz w:val="28"/>
          <w:szCs w:val="28"/>
        </w:rPr>
        <w:t>Периодизация истории языкознания</w:t>
      </w:r>
    </w:p>
    <w:p w14:paraId="18DDC027" w14:textId="77777777" w:rsidR="00060B40" w:rsidRPr="00D910EE" w:rsidRDefault="008C4C92" w:rsidP="008C4C92">
      <w:pPr>
        <w:jc w:val="both"/>
        <w:rPr>
          <w:rFonts w:ascii="Times New Roman" w:hAnsi="Times New Roman" w:cs="Times New Roman"/>
          <w:sz w:val="28"/>
          <w:szCs w:val="28"/>
        </w:rPr>
      </w:pPr>
      <w:r w:rsidRPr="00D910EE">
        <w:rPr>
          <w:rFonts w:ascii="Times New Roman" w:hAnsi="Times New Roman" w:cs="Times New Roman"/>
          <w:sz w:val="28"/>
          <w:szCs w:val="28"/>
        </w:rPr>
        <w:t>Современное языкознание являет собой итог длительного исторического развития и совершенствования науки о языке. Эта наука зародилась в эпоху мифотворчества, в эпоху господства трансцендентных знаний</w:t>
      </w:r>
      <w:r w:rsidR="00060B40" w:rsidRPr="00D910EE">
        <w:rPr>
          <w:rFonts w:ascii="Times New Roman" w:hAnsi="Times New Roman" w:cs="Times New Roman"/>
          <w:sz w:val="28"/>
          <w:szCs w:val="28"/>
        </w:rPr>
        <w:t xml:space="preserve"> (настоящее знание лежит за гранью познания посредством органов восприятия)</w:t>
      </w:r>
      <w:r w:rsidRPr="00D910EE">
        <w:rPr>
          <w:rFonts w:ascii="Times New Roman" w:hAnsi="Times New Roman" w:cs="Times New Roman"/>
          <w:sz w:val="28"/>
          <w:szCs w:val="28"/>
        </w:rPr>
        <w:t xml:space="preserve">, длительное время развивалась в тесной связи с филологией, философией, историей и другими гуманитарными науками. Исторический подход к языкознанию как науке предполагает систематизацию и каталогизацию по определенным принципам основных научных теорий и школ, вычленение этапов в ее развитии, оценку имеющихся достижений для перспектив развития лингвистики. Систематизация истории любой науки оперирует такими понятиями, как «научная традиция», «школа», «направление», каждое из которых включает в себя научную теорию или совокупность научных теорий, обладающих содержательной близостью. </w:t>
      </w:r>
    </w:p>
    <w:p w14:paraId="0E2157DC" w14:textId="77777777" w:rsidR="00571958" w:rsidRPr="00D910EE" w:rsidRDefault="008C4C92" w:rsidP="008C4C92">
      <w:pPr>
        <w:jc w:val="both"/>
        <w:rPr>
          <w:rFonts w:ascii="Times New Roman" w:hAnsi="Times New Roman" w:cs="Times New Roman"/>
          <w:sz w:val="28"/>
          <w:szCs w:val="28"/>
        </w:rPr>
      </w:pPr>
      <w:r w:rsidRPr="00D910EE">
        <w:rPr>
          <w:rFonts w:ascii="Times New Roman" w:hAnsi="Times New Roman" w:cs="Times New Roman"/>
          <w:sz w:val="28"/>
          <w:szCs w:val="28"/>
        </w:rPr>
        <w:t xml:space="preserve">Так, на основе формирования общих правил письменного языка некоторые лингвисты выделяют в истории языкознания три </w:t>
      </w:r>
      <w:r w:rsidRPr="00D910EE">
        <w:rPr>
          <w:rFonts w:ascii="Times New Roman" w:hAnsi="Times New Roman" w:cs="Times New Roman"/>
          <w:b/>
          <w:sz w:val="28"/>
          <w:szCs w:val="28"/>
        </w:rPr>
        <w:t>важнейшие лингвистические (грамматические) традиции</w:t>
      </w:r>
      <w:r w:rsidRPr="00D910EE">
        <w:rPr>
          <w:rFonts w:ascii="Times New Roman" w:hAnsi="Times New Roman" w:cs="Times New Roman"/>
          <w:sz w:val="28"/>
          <w:szCs w:val="28"/>
        </w:rPr>
        <w:t>: китайскую, индийскую</w:t>
      </w:r>
      <w:r w:rsidR="00A741C1" w:rsidRPr="00D910EE">
        <w:rPr>
          <w:rFonts w:ascii="Times New Roman" w:hAnsi="Times New Roman" w:cs="Times New Roman"/>
          <w:sz w:val="28"/>
          <w:szCs w:val="28"/>
        </w:rPr>
        <w:t>,</w:t>
      </w:r>
      <w:r w:rsidRPr="00D910EE">
        <w:rPr>
          <w:rFonts w:ascii="Times New Roman" w:hAnsi="Times New Roman" w:cs="Times New Roman"/>
          <w:sz w:val="28"/>
          <w:szCs w:val="28"/>
        </w:rPr>
        <w:t xml:space="preserve"> греко-латинскую (или средиземноморскую)</w:t>
      </w:r>
      <w:r w:rsidR="008236FE" w:rsidRPr="00D910EE">
        <w:rPr>
          <w:rFonts w:ascii="Times New Roman" w:hAnsi="Times New Roman" w:cs="Times New Roman"/>
          <w:sz w:val="28"/>
          <w:szCs w:val="28"/>
        </w:rPr>
        <w:t>,</w:t>
      </w:r>
      <w:r w:rsidR="00A741C1" w:rsidRPr="00D910EE">
        <w:rPr>
          <w:rFonts w:ascii="Times New Roman" w:hAnsi="Times New Roman" w:cs="Times New Roman"/>
          <w:sz w:val="28"/>
          <w:szCs w:val="28"/>
        </w:rPr>
        <w:t xml:space="preserve"> арабскую,</w:t>
      </w:r>
      <w:r w:rsidR="008236FE" w:rsidRPr="00D910EE">
        <w:rPr>
          <w:rFonts w:ascii="Times New Roman" w:hAnsi="Times New Roman" w:cs="Times New Roman"/>
          <w:sz w:val="28"/>
          <w:szCs w:val="28"/>
        </w:rPr>
        <w:t xml:space="preserve"> позже к ней присоединили японскую традицию.</w:t>
      </w:r>
    </w:p>
    <w:p w14:paraId="30345589" w14:textId="77777777" w:rsidR="008236FE" w:rsidRPr="00D910EE" w:rsidRDefault="008236FE" w:rsidP="008C4C92">
      <w:pPr>
        <w:jc w:val="both"/>
        <w:rPr>
          <w:rFonts w:ascii="Times New Roman" w:hAnsi="Times New Roman" w:cs="Times New Roman"/>
          <w:sz w:val="28"/>
          <w:szCs w:val="28"/>
        </w:rPr>
      </w:pPr>
      <w:r w:rsidRPr="00D910EE">
        <w:rPr>
          <w:rFonts w:ascii="Times New Roman" w:hAnsi="Times New Roman" w:cs="Times New Roman"/>
          <w:b/>
          <w:sz w:val="28"/>
          <w:szCs w:val="28"/>
        </w:rPr>
        <w:t>Индийская традиция</w:t>
      </w:r>
      <w:r w:rsidRPr="00D910EE">
        <w:rPr>
          <w:rFonts w:ascii="Times New Roman" w:hAnsi="Times New Roman" w:cs="Times New Roman"/>
          <w:sz w:val="28"/>
          <w:szCs w:val="28"/>
        </w:rPr>
        <w:t xml:space="preserve"> основывалась на потребности в правильном произношении слов  (текстов) санскрита, на котором были написаны священные книги индуистской религии/философии – Веды (2-1 тысячелетие до нашей эры).</w:t>
      </w:r>
      <w:r w:rsidR="00E42C37" w:rsidRPr="00D910EE">
        <w:rPr>
          <w:rFonts w:ascii="Times New Roman" w:hAnsi="Times New Roman" w:cs="Times New Roman"/>
          <w:sz w:val="28"/>
          <w:szCs w:val="28"/>
        </w:rPr>
        <w:t xml:space="preserve"> Вершиной языковедческой мысли стал трактат из восьми глав (книг) – «Восьмикнижие» Панини. Грамматика Панини в целом отражала своеобразие индийской культуры.  </w:t>
      </w:r>
    </w:p>
    <w:p w14:paraId="62C22E9A" w14:textId="77777777" w:rsidR="00843E28" w:rsidRPr="00D910EE" w:rsidRDefault="008236FE" w:rsidP="008C4C92">
      <w:pPr>
        <w:jc w:val="both"/>
        <w:rPr>
          <w:rFonts w:ascii="Times New Roman" w:hAnsi="Times New Roman" w:cs="Times New Roman"/>
          <w:sz w:val="28"/>
          <w:szCs w:val="28"/>
        </w:rPr>
      </w:pPr>
      <w:r w:rsidRPr="00D910EE">
        <w:rPr>
          <w:rFonts w:ascii="Times New Roman" w:hAnsi="Times New Roman" w:cs="Times New Roman"/>
          <w:b/>
          <w:sz w:val="28"/>
          <w:szCs w:val="28"/>
        </w:rPr>
        <w:t>Античная традиция</w:t>
      </w:r>
      <w:r w:rsidRPr="00D910EE">
        <w:rPr>
          <w:rFonts w:ascii="Times New Roman" w:hAnsi="Times New Roman" w:cs="Times New Roman"/>
          <w:sz w:val="28"/>
          <w:szCs w:val="28"/>
        </w:rPr>
        <w:t xml:space="preserve"> представлена в воззрениях древнегреческих философов (Демокрит, Гераклит Эфесский, Аристотель и др) и древних римлян (время </w:t>
      </w:r>
      <w:proofErr w:type="gramStart"/>
      <w:r w:rsidRPr="00D910EE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D910EE">
        <w:rPr>
          <w:rFonts w:ascii="Times New Roman" w:hAnsi="Times New Roman" w:cs="Times New Roman"/>
          <w:sz w:val="28"/>
          <w:szCs w:val="28"/>
        </w:rPr>
        <w:t>-</w:t>
      </w:r>
      <w:r w:rsidRPr="00D910EE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End"/>
      <w:r w:rsidRPr="00D910EE">
        <w:rPr>
          <w:rFonts w:ascii="Times New Roman" w:hAnsi="Times New Roman" w:cs="Times New Roman"/>
          <w:sz w:val="28"/>
          <w:szCs w:val="28"/>
        </w:rPr>
        <w:t xml:space="preserve"> века до н.э.). </w:t>
      </w:r>
      <w:r w:rsidR="00843E28" w:rsidRPr="00D910EE">
        <w:rPr>
          <w:rFonts w:ascii="Times New Roman" w:hAnsi="Times New Roman" w:cs="Times New Roman"/>
          <w:sz w:val="28"/>
          <w:szCs w:val="28"/>
        </w:rPr>
        <w:t>Греческие воззрения на язык были обусловлены необходимостью толковать древнегреческий эпос и получили филологическую и философскую направленность. На базе логики и для логики изучались части речи (имена собственные и нарицательные), создавалась падежная система, возникли зачатки изучения синтаксиса.</w:t>
      </w:r>
    </w:p>
    <w:p w14:paraId="4E82AEE0" w14:textId="77777777" w:rsidR="00A741C1" w:rsidRPr="00D910EE" w:rsidRDefault="00843E28" w:rsidP="008C4C92">
      <w:pPr>
        <w:jc w:val="both"/>
        <w:rPr>
          <w:rFonts w:ascii="Times New Roman" w:hAnsi="Times New Roman" w:cs="Times New Roman"/>
          <w:sz w:val="28"/>
          <w:szCs w:val="28"/>
        </w:rPr>
      </w:pPr>
      <w:r w:rsidRPr="00D910EE">
        <w:rPr>
          <w:rFonts w:ascii="Times New Roman" w:hAnsi="Times New Roman" w:cs="Times New Roman"/>
          <w:b/>
          <w:sz w:val="28"/>
          <w:szCs w:val="28"/>
        </w:rPr>
        <w:t xml:space="preserve">Китайская традиция </w:t>
      </w:r>
      <w:r w:rsidRPr="00D910EE">
        <w:rPr>
          <w:rFonts w:ascii="Times New Roman" w:hAnsi="Times New Roman" w:cs="Times New Roman"/>
          <w:sz w:val="28"/>
          <w:szCs w:val="28"/>
        </w:rPr>
        <w:t xml:space="preserve">мотивировалась спецификой самого китайского языка. В середине 2-го тысячелетия до н.э. стала зарождаться китайская иероглифическая письменность. Доминирующей фонетической единицей </w:t>
      </w:r>
      <w:r w:rsidR="00A741C1" w:rsidRPr="00D910EE">
        <w:rPr>
          <w:rFonts w:ascii="Times New Roman" w:hAnsi="Times New Roman" w:cs="Times New Roman"/>
          <w:sz w:val="28"/>
          <w:szCs w:val="28"/>
        </w:rPr>
        <w:t xml:space="preserve">языка является слог, который в большинстве случаев совпадает с морфемой </w:t>
      </w:r>
      <w:r w:rsidR="00A741C1" w:rsidRPr="00D910EE">
        <w:rPr>
          <w:rFonts w:ascii="Times New Roman" w:hAnsi="Times New Roman" w:cs="Times New Roman"/>
          <w:sz w:val="28"/>
          <w:szCs w:val="28"/>
        </w:rPr>
        <w:lastRenderedPageBreak/>
        <w:t>словом. Именно эти единицы (в особенности слог) были в поле зрения китайских языковедов на протяжении почти двух тысяч лет. Помимо чтения иероглифов изучались с успехом значения слов, создавались словари толкования иероглифов, классифицировались рифмы с учетом тона и характера слога, зародилось учение о письменности (учение о стилях).</w:t>
      </w:r>
    </w:p>
    <w:p w14:paraId="067B948E" w14:textId="77777777" w:rsidR="00AD1945" w:rsidRPr="00D910EE" w:rsidRDefault="00A741C1" w:rsidP="008C4C92">
      <w:pPr>
        <w:jc w:val="both"/>
        <w:rPr>
          <w:rFonts w:ascii="Times New Roman" w:hAnsi="Times New Roman" w:cs="Times New Roman"/>
          <w:sz w:val="28"/>
          <w:szCs w:val="28"/>
        </w:rPr>
      </w:pPr>
      <w:r w:rsidRPr="00D910EE">
        <w:rPr>
          <w:rFonts w:ascii="Times New Roman" w:hAnsi="Times New Roman" w:cs="Times New Roman"/>
          <w:b/>
          <w:sz w:val="28"/>
          <w:szCs w:val="28"/>
        </w:rPr>
        <w:t>Арабская традиция</w:t>
      </w:r>
      <w:r w:rsidR="00843E28" w:rsidRPr="00D910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2C37" w:rsidRPr="00D910EE">
        <w:rPr>
          <w:rFonts w:ascii="Times New Roman" w:hAnsi="Times New Roman" w:cs="Times New Roman"/>
          <w:sz w:val="28"/>
          <w:szCs w:val="28"/>
        </w:rPr>
        <w:t>возникла как самостоятельная традиция, посвященная изучению языка семитской семьи  - классический арабский язык. Изучались и распространялись основные каноны, правила ислама – Корана, распространялись на обширной территории Арабского халифата. Политики и религиозные деятели привали к</w:t>
      </w:r>
      <w:r w:rsidR="00AD1945" w:rsidRPr="00D910EE">
        <w:rPr>
          <w:rFonts w:ascii="Times New Roman" w:hAnsi="Times New Roman" w:cs="Times New Roman"/>
          <w:sz w:val="28"/>
          <w:szCs w:val="28"/>
        </w:rPr>
        <w:t xml:space="preserve"> точному воспроизведению Корана. Со временем стали возникать обсуждения теоретических проблем грамматики, возможность изучения помимо строго литературных норм и разговорного языка. Арабские фонетисты изучали артикуляционные характеристики звукового строя; грамматисты – грамматические категории (единственного и множественного числа), создавались описания синтаксиса, морфологии, словообразования. Получила значительное развитие лексикография. </w:t>
      </w:r>
    </w:p>
    <w:p w14:paraId="4DFEC282" w14:textId="77777777" w:rsidR="00A741C1" w:rsidRPr="00D910EE" w:rsidRDefault="00AD1945" w:rsidP="008C4C92">
      <w:pPr>
        <w:jc w:val="both"/>
        <w:rPr>
          <w:rFonts w:ascii="Times New Roman" w:hAnsi="Times New Roman" w:cs="Times New Roman"/>
          <w:sz w:val="28"/>
          <w:szCs w:val="28"/>
        </w:rPr>
      </w:pPr>
      <w:r w:rsidRPr="00D910EE">
        <w:rPr>
          <w:rFonts w:ascii="Times New Roman" w:hAnsi="Times New Roman" w:cs="Times New Roman"/>
          <w:b/>
          <w:sz w:val="28"/>
          <w:szCs w:val="28"/>
        </w:rPr>
        <w:t>Японская традиция</w:t>
      </w:r>
      <w:r w:rsidR="00E42C37" w:rsidRPr="00D910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10EE">
        <w:rPr>
          <w:rFonts w:ascii="Times New Roman" w:hAnsi="Times New Roman" w:cs="Times New Roman"/>
          <w:sz w:val="28"/>
          <w:szCs w:val="28"/>
        </w:rPr>
        <w:t xml:space="preserve">возникла позже, в </w:t>
      </w:r>
      <w:r w:rsidRPr="00D910EE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D910EE">
        <w:rPr>
          <w:rFonts w:ascii="Times New Roman" w:hAnsi="Times New Roman" w:cs="Times New Roman"/>
          <w:sz w:val="28"/>
          <w:szCs w:val="28"/>
        </w:rPr>
        <w:t>-</w:t>
      </w:r>
      <w:r w:rsidRPr="00D910E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D910EE">
        <w:rPr>
          <w:rFonts w:ascii="Times New Roman" w:hAnsi="Times New Roman" w:cs="Times New Roman"/>
          <w:sz w:val="28"/>
          <w:szCs w:val="28"/>
        </w:rPr>
        <w:t xml:space="preserve"> веках вместе с возникновением национальной письменности (канна), в основу которой легли приспособленные к японскому языку иероглифы. Изучаются древнеяпонские памятники и развивается лексикология; продолжает комментироваться классическое наследие</w:t>
      </w:r>
      <w:r w:rsidR="0062096B" w:rsidRPr="00D910EE">
        <w:rPr>
          <w:rFonts w:ascii="Times New Roman" w:hAnsi="Times New Roman" w:cs="Times New Roman"/>
          <w:sz w:val="28"/>
          <w:szCs w:val="28"/>
        </w:rPr>
        <w:t xml:space="preserve">, создается оригинальное учение о грамматике японского языка. В </w:t>
      </w:r>
      <w:r w:rsidR="0062096B" w:rsidRPr="00D910EE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62096B" w:rsidRPr="00D910EE">
        <w:rPr>
          <w:rFonts w:ascii="Times New Roman" w:hAnsi="Times New Roman" w:cs="Times New Roman"/>
          <w:sz w:val="28"/>
          <w:szCs w:val="28"/>
        </w:rPr>
        <w:t xml:space="preserve"> веке ведущий ученый Японии получил мировую известность. Имеет множество трудов, в частности «Основы японского языкознания». Его теоретические положения близки концепции Гумбольдта.</w:t>
      </w:r>
    </w:p>
    <w:p w14:paraId="4178D489" w14:textId="77777777" w:rsidR="005278ED" w:rsidRPr="00D910EE" w:rsidRDefault="005278ED" w:rsidP="005278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0EE">
        <w:rPr>
          <w:rFonts w:ascii="Times New Roman" w:hAnsi="Times New Roman" w:cs="Times New Roman"/>
          <w:b/>
          <w:sz w:val="28"/>
          <w:szCs w:val="28"/>
        </w:rPr>
        <w:t xml:space="preserve">Направления и школы в лингвистике </w:t>
      </w:r>
    </w:p>
    <w:p w14:paraId="537E6768" w14:textId="77777777" w:rsidR="005278ED" w:rsidRPr="00D910EE" w:rsidRDefault="005278ED" w:rsidP="00527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10EE">
        <w:rPr>
          <w:rFonts w:ascii="Times New Roman" w:hAnsi="Times New Roman" w:cs="Times New Roman"/>
          <w:sz w:val="28"/>
          <w:szCs w:val="28"/>
        </w:rPr>
        <w:t>(классификации могут быть разными):</w:t>
      </w:r>
    </w:p>
    <w:p w14:paraId="3351E03E" w14:textId="77777777" w:rsidR="00843E28" w:rsidRPr="00D910EE" w:rsidRDefault="009741CE" w:rsidP="009741C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10EE">
        <w:rPr>
          <w:rFonts w:ascii="Times New Roman" w:hAnsi="Times New Roman" w:cs="Times New Roman"/>
          <w:sz w:val="28"/>
          <w:szCs w:val="28"/>
        </w:rPr>
        <w:t xml:space="preserve">Средние века </w:t>
      </w:r>
      <w:r w:rsidR="00D910EE">
        <w:rPr>
          <w:rFonts w:ascii="Times New Roman" w:hAnsi="Times New Roman" w:cs="Times New Roman"/>
          <w:sz w:val="28"/>
          <w:szCs w:val="28"/>
        </w:rPr>
        <w:t xml:space="preserve">(тысячелетний период </w:t>
      </w:r>
      <w:r w:rsidR="00D910E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910EE" w:rsidRPr="00D910EE">
        <w:rPr>
          <w:rFonts w:ascii="Times New Roman" w:hAnsi="Times New Roman" w:cs="Times New Roman"/>
          <w:sz w:val="28"/>
          <w:szCs w:val="28"/>
        </w:rPr>
        <w:t xml:space="preserve"> </w:t>
      </w:r>
      <w:r w:rsidR="00D910EE">
        <w:rPr>
          <w:rFonts w:ascii="Times New Roman" w:hAnsi="Times New Roman" w:cs="Times New Roman"/>
          <w:sz w:val="28"/>
          <w:szCs w:val="28"/>
        </w:rPr>
        <w:t>–</w:t>
      </w:r>
      <w:r w:rsidR="00D910EE" w:rsidRPr="00D910EE">
        <w:rPr>
          <w:rFonts w:ascii="Times New Roman" w:hAnsi="Times New Roman" w:cs="Times New Roman"/>
          <w:sz w:val="28"/>
          <w:szCs w:val="28"/>
        </w:rPr>
        <w:t xml:space="preserve"> </w:t>
      </w:r>
      <w:r w:rsidR="00D910EE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D910EE" w:rsidRPr="00D910EE">
        <w:rPr>
          <w:rFonts w:ascii="Times New Roman" w:hAnsi="Times New Roman" w:cs="Times New Roman"/>
          <w:sz w:val="28"/>
          <w:szCs w:val="28"/>
        </w:rPr>
        <w:t xml:space="preserve"> </w:t>
      </w:r>
      <w:r w:rsidR="00D910EE">
        <w:rPr>
          <w:rFonts w:ascii="Times New Roman" w:hAnsi="Times New Roman" w:cs="Times New Roman"/>
          <w:sz w:val="28"/>
          <w:szCs w:val="28"/>
        </w:rPr>
        <w:t>вв.</w:t>
      </w:r>
      <w:r w:rsidR="00D910EE" w:rsidRPr="00D910EE">
        <w:rPr>
          <w:rFonts w:ascii="Times New Roman" w:hAnsi="Times New Roman" w:cs="Times New Roman"/>
          <w:sz w:val="28"/>
          <w:szCs w:val="28"/>
        </w:rPr>
        <w:t>)</w:t>
      </w:r>
      <w:r w:rsidR="00D910EE">
        <w:rPr>
          <w:rFonts w:ascii="Times New Roman" w:hAnsi="Times New Roman" w:cs="Times New Roman"/>
          <w:sz w:val="28"/>
          <w:szCs w:val="28"/>
        </w:rPr>
        <w:t xml:space="preserve">: а) </w:t>
      </w:r>
      <w:r w:rsidRPr="00D910EE">
        <w:rPr>
          <w:rFonts w:ascii="Times New Roman" w:hAnsi="Times New Roman" w:cs="Times New Roman"/>
          <w:sz w:val="28"/>
          <w:szCs w:val="28"/>
        </w:rPr>
        <w:t>«Общая и раци</w:t>
      </w:r>
      <w:r w:rsidR="00D910EE">
        <w:rPr>
          <w:rFonts w:ascii="Times New Roman" w:hAnsi="Times New Roman" w:cs="Times New Roman"/>
          <w:sz w:val="28"/>
          <w:szCs w:val="28"/>
        </w:rPr>
        <w:t xml:space="preserve">ональная грамматика» Поль-Рояла; б) </w:t>
      </w:r>
      <w:r w:rsidR="00D910EE">
        <w:rPr>
          <w:rFonts w:ascii="Times New Roman" w:hAnsi="Times New Roman" w:cs="Times New Roman"/>
          <w:bCs/>
          <w:sz w:val="28"/>
          <w:szCs w:val="28"/>
        </w:rPr>
        <w:t xml:space="preserve">достаточно длительный период, приведший к возникновению сравнительно исторического языкознания. </w:t>
      </w:r>
      <w:r w:rsidR="00843E28" w:rsidRPr="00D910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146DBB" w14:textId="73AEE5F8" w:rsidR="005278ED" w:rsidRPr="00945312" w:rsidRDefault="005278ED" w:rsidP="002B75D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5D6">
        <w:rPr>
          <w:rFonts w:ascii="Times New Roman" w:hAnsi="Times New Roman" w:cs="Times New Roman"/>
          <w:bCs/>
          <w:sz w:val="28"/>
          <w:szCs w:val="28"/>
        </w:rPr>
        <w:t>Сравнительно-историческое языкознание</w:t>
      </w:r>
      <w:r w:rsidRPr="002B75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75D6">
        <w:rPr>
          <w:rFonts w:ascii="Times New Roman" w:hAnsi="Times New Roman" w:cs="Times New Roman"/>
          <w:sz w:val="28"/>
          <w:szCs w:val="28"/>
        </w:rPr>
        <w:t>появилось после открытия европейцами </w:t>
      </w:r>
      <w:hyperlink r:id="rId6" w:history="1">
        <w:r w:rsidRPr="00E266F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санскрита</w:t>
        </w:r>
      </w:hyperlink>
      <w:r w:rsidRPr="00E266FA">
        <w:rPr>
          <w:rFonts w:ascii="Times New Roman" w:hAnsi="Times New Roman" w:cs="Times New Roman"/>
          <w:sz w:val="28"/>
          <w:szCs w:val="28"/>
        </w:rPr>
        <w:t xml:space="preserve">, </w:t>
      </w:r>
      <w:r w:rsidRPr="002B75D6">
        <w:rPr>
          <w:rFonts w:ascii="Times New Roman" w:hAnsi="Times New Roman" w:cs="Times New Roman"/>
          <w:sz w:val="28"/>
          <w:szCs w:val="28"/>
        </w:rPr>
        <w:t>литературного языка </w:t>
      </w:r>
      <w:hyperlink r:id="rId7" w:history="1">
        <w:r w:rsidRPr="00E266F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древней Индии</w:t>
        </w:r>
      </w:hyperlink>
      <w:r w:rsidRPr="002B75D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2B75D6">
        <w:rPr>
          <w:rFonts w:ascii="Times New Roman" w:hAnsi="Times New Roman" w:cs="Times New Roman"/>
          <w:bCs/>
          <w:sz w:val="28"/>
          <w:szCs w:val="28"/>
        </w:rPr>
        <w:t>Ещё в </w:t>
      </w:r>
      <w:hyperlink r:id="rId8" w:history="1">
        <w:r w:rsidRPr="00E266F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XVI веке</w:t>
        </w:r>
      </w:hyperlink>
      <w:r w:rsidRPr="002B75D6">
        <w:rPr>
          <w:rFonts w:ascii="Times New Roman" w:hAnsi="Times New Roman" w:cs="Times New Roman"/>
          <w:bCs/>
          <w:sz w:val="28"/>
          <w:szCs w:val="28"/>
        </w:rPr>
        <w:t> итальянский путешественник Филиппо</w:t>
      </w:r>
      <w:r w:rsidR="002206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B75D6">
        <w:rPr>
          <w:rFonts w:ascii="Times New Roman" w:hAnsi="Times New Roman" w:cs="Times New Roman"/>
          <w:bCs/>
          <w:sz w:val="28"/>
          <w:szCs w:val="28"/>
        </w:rPr>
        <w:t>Сассети заметил сходство индийских слов с итальянскими и латинскими, однако научных выводов сделано не было. Начало сравнительно-</w:t>
      </w:r>
      <w:r w:rsidRPr="002B75D6">
        <w:rPr>
          <w:rFonts w:ascii="Times New Roman" w:hAnsi="Times New Roman" w:cs="Times New Roman"/>
          <w:bCs/>
          <w:sz w:val="28"/>
          <w:szCs w:val="28"/>
        </w:rPr>
        <w:lastRenderedPageBreak/>
        <w:t>историческому языкознанию было положено в </w:t>
      </w:r>
      <w:hyperlink r:id="rId9" w:history="1">
        <w:r w:rsidRPr="00E266F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XVIII веке</w:t>
        </w:r>
      </w:hyperlink>
      <w:r w:rsidRPr="00E266FA">
        <w:rPr>
          <w:rFonts w:ascii="Times New Roman" w:hAnsi="Times New Roman" w:cs="Times New Roman"/>
          <w:bCs/>
          <w:sz w:val="28"/>
          <w:szCs w:val="28"/>
        </w:rPr>
        <w:t> </w:t>
      </w:r>
      <w:hyperlink r:id="rId10" w:history="1">
        <w:r w:rsidRPr="00E266F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Уильямом Джонсом</w:t>
        </w:r>
      </w:hyperlink>
      <w:r w:rsidRPr="00E266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B75D6">
        <w:rPr>
          <w:rFonts w:ascii="Times New Roman" w:hAnsi="Times New Roman" w:cs="Times New Roman"/>
          <w:bCs/>
          <w:sz w:val="28"/>
          <w:szCs w:val="28"/>
        </w:rPr>
        <w:t>(компаративизм)</w:t>
      </w:r>
      <w:r w:rsidR="00FD6EAB">
        <w:rPr>
          <w:rFonts w:ascii="Times New Roman" w:hAnsi="Times New Roman" w:cs="Times New Roman"/>
          <w:bCs/>
          <w:sz w:val="28"/>
          <w:szCs w:val="28"/>
        </w:rPr>
        <w:t>.</w:t>
      </w:r>
      <w:r w:rsidRPr="002B75D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5C29C84" w14:textId="03AD064D" w:rsidR="00945312" w:rsidRPr="00945312" w:rsidRDefault="00945312" w:rsidP="00FD6EA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5312">
        <w:rPr>
          <w:rFonts w:ascii="Times New Roman" w:hAnsi="Times New Roman" w:cs="Times New Roman"/>
          <w:bCs/>
          <w:sz w:val="28"/>
          <w:szCs w:val="28"/>
        </w:rPr>
        <w:t xml:space="preserve">Психологическое направление: под воздействием идей </w:t>
      </w:r>
      <w:r w:rsidR="00FD6EAB">
        <w:rPr>
          <w:rFonts w:ascii="Times New Roman" w:hAnsi="Times New Roman" w:cs="Times New Roman"/>
          <w:bCs/>
          <w:sz w:val="28"/>
          <w:szCs w:val="28"/>
        </w:rPr>
        <w:t xml:space="preserve">Вильгельма фон </w:t>
      </w:r>
      <w:r w:rsidRPr="00945312">
        <w:rPr>
          <w:rFonts w:ascii="Times New Roman" w:hAnsi="Times New Roman" w:cs="Times New Roman"/>
          <w:bCs/>
          <w:sz w:val="28"/>
          <w:szCs w:val="28"/>
        </w:rPr>
        <w:t>Гумбольдта (</w:t>
      </w:r>
      <w:r w:rsidRPr="00945312">
        <w:rPr>
          <w:rFonts w:ascii="Times New Roman" w:hAnsi="Times New Roman" w:cs="Times New Roman"/>
          <w:color w:val="3D4722"/>
          <w:sz w:val="28"/>
          <w:szCs w:val="28"/>
        </w:rPr>
        <w:t>вoзниклo в нeдpax cpaвнит.-иcт. языкoзнaния в 50-x гг. 19 в.)</w:t>
      </w:r>
      <w:r w:rsidR="00220604">
        <w:rPr>
          <w:rFonts w:ascii="Tahoma" w:hAnsi="Tahoma" w:cs="Tahoma"/>
          <w:color w:val="3D4722"/>
          <w:sz w:val="18"/>
          <w:szCs w:val="18"/>
        </w:rPr>
        <w:t>.</w:t>
      </w:r>
    </w:p>
    <w:p w14:paraId="65FB37E9" w14:textId="44F4A1F2" w:rsidR="00945312" w:rsidRPr="00945312" w:rsidRDefault="00945312" w:rsidP="00FD6EA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5312">
        <w:rPr>
          <w:rFonts w:ascii="Times New Roman" w:hAnsi="Times New Roman" w:cs="Times New Roman"/>
          <w:bCs/>
          <w:sz w:val="28"/>
          <w:szCs w:val="28"/>
        </w:rPr>
        <w:t>Младограмматическое направление</w:t>
      </w:r>
      <w:r w:rsidRPr="00945312">
        <w:rPr>
          <w:rFonts w:ascii="Times New Roman" w:hAnsi="Times New Roman" w:cs="Times New Roman"/>
          <w:sz w:val="28"/>
          <w:szCs w:val="28"/>
        </w:rPr>
        <w:t xml:space="preserve"> (от психологического направления) (3 школы – Лейпцигская, Московская, Казанская (до </w:t>
      </w:r>
      <w:r w:rsidR="00FD6EAB">
        <w:rPr>
          <w:rFonts w:ascii="Times New Roman" w:hAnsi="Times New Roman" w:cs="Times New Roman"/>
          <w:sz w:val="28"/>
          <w:szCs w:val="28"/>
        </w:rPr>
        <w:t xml:space="preserve">работ американского ученого Эдварда </w:t>
      </w:r>
      <w:r w:rsidRPr="00945312">
        <w:rPr>
          <w:rFonts w:ascii="Times New Roman" w:hAnsi="Times New Roman" w:cs="Times New Roman"/>
          <w:sz w:val="28"/>
          <w:szCs w:val="28"/>
        </w:rPr>
        <w:t>Сэпира)</w:t>
      </w:r>
      <w:r w:rsidR="00FD6EAB">
        <w:rPr>
          <w:rFonts w:ascii="Times New Roman" w:hAnsi="Times New Roman" w:cs="Times New Roman"/>
          <w:sz w:val="28"/>
          <w:szCs w:val="28"/>
        </w:rPr>
        <w:t>.</w:t>
      </w:r>
    </w:p>
    <w:p w14:paraId="719CDC2E" w14:textId="1AF39E92" w:rsidR="005278ED" w:rsidRPr="002B75D6" w:rsidRDefault="005278ED" w:rsidP="002B75D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45312">
        <w:rPr>
          <w:rFonts w:ascii="Times New Roman" w:hAnsi="Times New Roman" w:cs="Times New Roman"/>
          <w:bCs/>
          <w:sz w:val="28"/>
          <w:szCs w:val="28"/>
        </w:rPr>
        <w:t>Б</w:t>
      </w:r>
      <w:r w:rsidRPr="002B75D6">
        <w:rPr>
          <w:rFonts w:ascii="Times New Roman" w:hAnsi="Times New Roman" w:cs="Times New Roman"/>
          <w:bCs/>
          <w:sz w:val="28"/>
          <w:szCs w:val="28"/>
        </w:rPr>
        <w:t xml:space="preserve">иологическое направление </w:t>
      </w:r>
      <w:r w:rsidR="00022D50">
        <w:rPr>
          <w:rFonts w:ascii="Times New Roman" w:hAnsi="Times New Roman" w:cs="Times New Roman"/>
          <w:bCs/>
          <w:sz w:val="28"/>
          <w:szCs w:val="28"/>
        </w:rPr>
        <w:t xml:space="preserve">Августа </w:t>
      </w:r>
      <w:r w:rsidRPr="002B75D6">
        <w:rPr>
          <w:rFonts w:ascii="Times New Roman" w:hAnsi="Times New Roman" w:cs="Times New Roman"/>
          <w:bCs/>
          <w:sz w:val="28"/>
          <w:szCs w:val="28"/>
        </w:rPr>
        <w:t>Шлейхера</w:t>
      </w:r>
      <w:r w:rsidR="002206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B75D6">
        <w:rPr>
          <w:rFonts w:ascii="Times New Roman" w:hAnsi="Times New Roman" w:cs="Times New Roman"/>
          <w:sz w:val="28"/>
          <w:szCs w:val="28"/>
        </w:rPr>
        <w:t>(1850 – 1860 гг</w:t>
      </w:r>
      <w:r w:rsidR="00022D50">
        <w:rPr>
          <w:rFonts w:ascii="Times New Roman" w:hAnsi="Times New Roman" w:cs="Times New Roman"/>
          <w:sz w:val="28"/>
          <w:szCs w:val="28"/>
        </w:rPr>
        <w:t>.</w:t>
      </w:r>
      <w:r w:rsidRPr="002B75D6">
        <w:rPr>
          <w:rFonts w:ascii="Times New Roman" w:hAnsi="Times New Roman" w:cs="Times New Roman"/>
          <w:sz w:val="28"/>
          <w:szCs w:val="28"/>
        </w:rPr>
        <w:t>)</w:t>
      </w:r>
      <w:r w:rsidR="00FD6EAB">
        <w:rPr>
          <w:rFonts w:ascii="Times New Roman" w:hAnsi="Times New Roman" w:cs="Times New Roman"/>
          <w:sz w:val="28"/>
          <w:szCs w:val="28"/>
        </w:rPr>
        <w:t>.</w:t>
      </w:r>
    </w:p>
    <w:p w14:paraId="29B7B830" w14:textId="2D1B4E6B" w:rsidR="00E266FA" w:rsidRDefault="005278ED" w:rsidP="002B75D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266FA">
        <w:rPr>
          <w:rFonts w:ascii="Times New Roman" w:hAnsi="Times New Roman" w:cs="Times New Roman"/>
          <w:bCs/>
          <w:sz w:val="28"/>
          <w:szCs w:val="28"/>
        </w:rPr>
        <w:t>Американский дескриптивизм</w:t>
      </w:r>
      <w:r w:rsidR="002206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66FA">
        <w:rPr>
          <w:rFonts w:ascii="Times New Roman" w:hAnsi="Times New Roman" w:cs="Times New Roman"/>
          <w:sz w:val="28"/>
          <w:szCs w:val="28"/>
        </w:rPr>
        <w:t xml:space="preserve">(1920-50 гг.): Блумфилд, Боас, Сэпир (в русле структурной лингвистики). </w:t>
      </w:r>
    </w:p>
    <w:p w14:paraId="0821DD70" w14:textId="35E79C5D" w:rsidR="005278ED" w:rsidRPr="00E266FA" w:rsidRDefault="005278ED" w:rsidP="002B75D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266FA">
        <w:rPr>
          <w:rFonts w:ascii="Times New Roman" w:hAnsi="Times New Roman" w:cs="Times New Roman"/>
          <w:bCs/>
          <w:sz w:val="28"/>
          <w:szCs w:val="28"/>
        </w:rPr>
        <w:t>Структурная лингвистика</w:t>
      </w:r>
      <w:r w:rsidRPr="00E266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266FA">
        <w:rPr>
          <w:rFonts w:ascii="Times New Roman" w:hAnsi="Times New Roman" w:cs="Times New Roman"/>
          <w:sz w:val="28"/>
          <w:szCs w:val="28"/>
        </w:rPr>
        <w:t>(основатель Ф.</w:t>
      </w:r>
      <w:r w:rsidR="008A1D5B">
        <w:rPr>
          <w:rFonts w:ascii="Times New Roman" w:hAnsi="Times New Roman" w:cs="Times New Roman"/>
          <w:sz w:val="28"/>
          <w:szCs w:val="28"/>
        </w:rPr>
        <w:t xml:space="preserve"> </w:t>
      </w:r>
      <w:r w:rsidR="00945312" w:rsidRPr="00E266FA">
        <w:rPr>
          <w:rFonts w:ascii="Times New Roman" w:hAnsi="Times New Roman" w:cs="Times New Roman"/>
          <w:sz w:val="28"/>
          <w:szCs w:val="28"/>
        </w:rPr>
        <w:t xml:space="preserve">де </w:t>
      </w:r>
      <w:r w:rsidRPr="00E266FA">
        <w:rPr>
          <w:rFonts w:ascii="Times New Roman" w:hAnsi="Times New Roman" w:cs="Times New Roman"/>
          <w:sz w:val="28"/>
          <w:szCs w:val="28"/>
        </w:rPr>
        <w:t>Соссюр)</w:t>
      </w:r>
      <w:r w:rsidR="00022D50">
        <w:rPr>
          <w:rFonts w:ascii="Times New Roman" w:hAnsi="Times New Roman" w:cs="Times New Roman"/>
          <w:sz w:val="28"/>
          <w:szCs w:val="28"/>
        </w:rPr>
        <w:t>.</w:t>
      </w:r>
    </w:p>
    <w:p w14:paraId="1638B68E" w14:textId="7EDA9407" w:rsidR="005278ED" w:rsidRDefault="005278ED" w:rsidP="002B75D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B75D6">
        <w:rPr>
          <w:rFonts w:ascii="Times New Roman" w:hAnsi="Times New Roman" w:cs="Times New Roman"/>
          <w:bCs/>
          <w:sz w:val="28"/>
          <w:szCs w:val="28"/>
        </w:rPr>
        <w:t>Функциональная лингвистика</w:t>
      </w:r>
      <w:r w:rsidR="008776E1">
        <w:rPr>
          <w:rFonts w:ascii="Times New Roman" w:hAnsi="Times New Roman" w:cs="Times New Roman"/>
          <w:bCs/>
          <w:sz w:val="28"/>
          <w:szCs w:val="28"/>
        </w:rPr>
        <w:t xml:space="preserve"> (ответвление структурной лингвистики)</w:t>
      </w:r>
      <w:r w:rsidRPr="002B75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75D6">
        <w:rPr>
          <w:rFonts w:ascii="Times New Roman" w:hAnsi="Times New Roman" w:cs="Times New Roman"/>
          <w:sz w:val="28"/>
          <w:szCs w:val="28"/>
        </w:rPr>
        <w:t>(Пражская школа)</w:t>
      </w:r>
      <w:r w:rsidR="00022D50">
        <w:rPr>
          <w:rFonts w:ascii="Times New Roman" w:hAnsi="Times New Roman" w:cs="Times New Roman"/>
          <w:sz w:val="28"/>
          <w:szCs w:val="28"/>
        </w:rPr>
        <w:t>.</w:t>
      </w:r>
    </w:p>
    <w:p w14:paraId="18C02727" w14:textId="253EBF2A" w:rsidR="008236FE" w:rsidRPr="008776E1" w:rsidRDefault="008776E1" w:rsidP="008776E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76E1">
        <w:rPr>
          <w:rFonts w:ascii="Times New Roman" w:hAnsi="Times New Roman" w:cs="Times New Roman"/>
          <w:sz w:val="28"/>
          <w:szCs w:val="28"/>
        </w:rPr>
        <w:t>Антропоцентрическая лингвистика. Антропоцентрическая парадигма</w:t>
      </w:r>
      <w:r w:rsidR="00220604">
        <w:rPr>
          <w:rFonts w:ascii="Times New Roman" w:hAnsi="Times New Roman" w:cs="Times New Roman"/>
          <w:sz w:val="28"/>
          <w:szCs w:val="28"/>
        </w:rPr>
        <w:t xml:space="preserve"> характеризуется </w:t>
      </w:r>
      <w:r w:rsidRPr="008776E1">
        <w:rPr>
          <w:rFonts w:ascii="Times New Roman" w:hAnsi="Times New Roman" w:cs="Times New Roman"/>
          <w:sz w:val="28"/>
          <w:szCs w:val="28"/>
        </w:rPr>
        <w:t>переключение</w:t>
      </w:r>
      <w:r w:rsidR="00220604">
        <w:rPr>
          <w:rFonts w:ascii="Times New Roman" w:hAnsi="Times New Roman" w:cs="Times New Roman"/>
          <w:sz w:val="28"/>
          <w:szCs w:val="28"/>
        </w:rPr>
        <w:t>м</w:t>
      </w:r>
      <w:r w:rsidRPr="008776E1">
        <w:rPr>
          <w:rFonts w:ascii="Times New Roman" w:hAnsi="Times New Roman" w:cs="Times New Roman"/>
          <w:sz w:val="28"/>
          <w:szCs w:val="28"/>
        </w:rPr>
        <w:t xml:space="preserve"> интересов исследователя с объектов познания на субъекта, т. е. </w:t>
      </w:r>
      <w:r w:rsidR="00220604">
        <w:rPr>
          <w:rFonts w:ascii="Times New Roman" w:hAnsi="Times New Roman" w:cs="Times New Roman"/>
          <w:sz w:val="28"/>
          <w:szCs w:val="28"/>
        </w:rPr>
        <w:t>основной фактор анализа -</w:t>
      </w:r>
      <w:r w:rsidRPr="008776E1">
        <w:rPr>
          <w:rFonts w:ascii="Times New Roman" w:hAnsi="Times New Roman" w:cs="Times New Roman"/>
          <w:sz w:val="28"/>
          <w:szCs w:val="28"/>
        </w:rPr>
        <w:t xml:space="preserve"> человек в языке и язык в человеке</w:t>
      </w:r>
      <w:r w:rsidR="00220604">
        <w:rPr>
          <w:rFonts w:ascii="Times New Roman" w:hAnsi="Times New Roman" w:cs="Times New Roman"/>
          <w:sz w:val="28"/>
          <w:szCs w:val="28"/>
        </w:rPr>
        <w:t>.</w:t>
      </w:r>
      <w:r w:rsidRPr="008776E1">
        <w:rPr>
          <w:rFonts w:ascii="Times New Roman" w:hAnsi="Times New Roman" w:cs="Times New Roman"/>
          <w:sz w:val="28"/>
          <w:szCs w:val="28"/>
        </w:rPr>
        <w:t xml:space="preserve"> Целью лингвистического анализа уже не может считаться просто выявление различных характеристик языковой системы. С формированием антропоцентрической парадигмы в центре внимания лингвистического анализа — человек и его существование в культуре, т. е. языковая личность во всем ее многообразии: Я — физическое, Я — социальное, Я — интеллектуальное, Я — эмоциональное, Я — речемыслительное. Основными направлениями современной лингвистики в рамках антропоцентрической парадигмы являются когнитивная лингвистика и лингвокультурология. </w:t>
      </w:r>
    </w:p>
    <w:p w14:paraId="1EAAB42C" w14:textId="77777777" w:rsidR="008236FE" w:rsidRPr="008776E1" w:rsidRDefault="008236FE" w:rsidP="008776E1">
      <w:pPr>
        <w:jc w:val="both"/>
        <w:rPr>
          <w:rFonts w:ascii="Times New Roman" w:hAnsi="Times New Roman" w:cs="Times New Roman"/>
          <w:sz w:val="28"/>
          <w:szCs w:val="28"/>
        </w:rPr>
      </w:pPr>
      <w:r w:rsidRPr="008776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CECDE2" w14:textId="77777777" w:rsidR="008236FE" w:rsidRPr="008C4C92" w:rsidRDefault="008236FE" w:rsidP="008C4C9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236FE" w:rsidRPr="008C4C92" w:rsidSect="00571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C6CB6"/>
    <w:multiLevelType w:val="hybridMultilevel"/>
    <w:tmpl w:val="02469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4C92"/>
    <w:rsid w:val="00022D50"/>
    <w:rsid w:val="00060B40"/>
    <w:rsid w:val="00220604"/>
    <w:rsid w:val="00226F26"/>
    <w:rsid w:val="002B75D6"/>
    <w:rsid w:val="005278ED"/>
    <w:rsid w:val="00571958"/>
    <w:rsid w:val="0062096B"/>
    <w:rsid w:val="008236FE"/>
    <w:rsid w:val="00843E28"/>
    <w:rsid w:val="008776E1"/>
    <w:rsid w:val="008A1D5B"/>
    <w:rsid w:val="008C4C92"/>
    <w:rsid w:val="00945312"/>
    <w:rsid w:val="009741CE"/>
    <w:rsid w:val="00A741C1"/>
    <w:rsid w:val="00AD1945"/>
    <w:rsid w:val="00D910EE"/>
    <w:rsid w:val="00E266FA"/>
    <w:rsid w:val="00E42C37"/>
    <w:rsid w:val="00FD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C5E22"/>
  <w15:docId w15:val="{590084DC-CC58-4A2C-88F4-3C53E361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78E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74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XVI_%D0%B2%D0%B5%D0%BA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4%D1%80%D0%B5%D0%B2%D0%BD%D1%8F%D1%8F_%D0%98%D0%BD%D0%B4%D0%B8%D1%8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1%D0%B0%D0%BD%D1%81%D0%BA%D1%80%D0%B8%D1%8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4%D0%B6%D0%BE%D0%BD%D1%81,_%D0%A3%D0%B8%D0%BB%D1%8C%D1%8F%D0%BC_(%D1%84%D0%B8%D0%BB%D0%BE%D0%BB%D0%BE%D0%B3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XVIII_%D0%B2%D0%B5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61607-0E25-4DF8-998F-88C98482D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17</cp:revision>
  <dcterms:created xsi:type="dcterms:W3CDTF">2019-11-25T09:05:00Z</dcterms:created>
  <dcterms:modified xsi:type="dcterms:W3CDTF">2020-11-20T03:20:00Z</dcterms:modified>
</cp:coreProperties>
</file>