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5E" w:rsidRDefault="00DF4AAC" w:rsidP="004C4F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</w:t>
      </w:r>
      <w:bookmarkStart w:id="0" w:name="_GoBack"/>
      <w:bookmarkEnd w:id="0"/>
      <w:r w:rsidR="004C4F5E">
        <w:rPr>
          <w:rFonts w:ascii="Times New Roman" w:hAnsi="Times New Roman"/>
          <w:b/>
          <w:i/>
          <w:sz w:val="28"/>
          <w:szCs w:val="28"/>
        </w:rPr>
        <w:t>.</w:t>
      </w:r>
      <w:r w:rsidR="004C4F5E">
        <w:rPr>
          <w:rFonts w:ascii="Times New Roman" w:hAnsi="Times New Roman"/>
          <w:sz w:val="28"/>
          <w:szCs w:val="28"/>
        </w:rPr>
        <w:t xml:space="preserve"> Прочитайте заголовки газеты «Комсомольская правда». Определите, какой из способов образования фразеологических окказионализмов использовали авторы:</w:t>
      </w:r>
    </w:p>
    <w:p w:rsidR="004C4F5E" w:rsidRDefault="004C4F5E" w:rsidP="004C4F5E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полное или частичное изменение лексического состава при сохранении общего значения ФЕ (замена слова, расширение ФЕ, сокращение); </w:t>
      </w:r>
    </w:p>
    <w:p w:rsidR="004C4F5E" w:rsidRDefault="004C4F5E" w:rsidP="004C4F5E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 частичное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изменение состава ФЕ, которое ведет к изменению её общего значения (замена элемента антонимом, изменение грамматической формы, смешение двух устойчивых выражений; </w:t>
      </w:r>
    </w:p>
    <w:p w:rsidR="004C4F5E" w:rsidRDefault="004C4F5E" w:rsidP="004C4F5E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изменение значения ФЕ при полном сохранении лексического состава.</w:t>
      </w:r>
    </w:p>
    <w:p w:rsidR="004C4F5E" w:rsidRDefault="004C4F5E" w:rsidP="004C4F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Выступление и наказание; Нетихий Дон; Батальоны просит жилья; Полеты во сне и натощак; Хождение за три поля; Броненосцы в потемках; И нефть смываем все следы; Люблю хоккей в начале мая; Бери «Шанель» – иди домой; Земля раздора; Гранаты в мешке не утаишь; Все течет и не меняется; </w:t>
      </w:r>
      <w:proofErr w:type="spellStart"/>
      <w:r>
        <w:rPr>
          <w:rFonts w:ascii="Times New Roman" w:hAnsi="Times New Roman"/>
          <w:i/>
          <w:sz w:val="28"/>
          <w:szCs w:val="28"/>
        </w:rPr>
        <w:t>Радиоглас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божий; Кто ищет мафию, тот всегда найдет; Как я не съел собаку (статья о вьетнамской кухне); Против лома – есть приемы!; Хватит плакаться в </w:t>
      </w:r>
      <w:proofErr w:type="spellStart"/>
      <w:r>
        <w:rPr>
          <w:rFonts w:ascii="Times New Roman" w:hAnsi="Times New Roman"/>
          <w:i/>
          <w:sz w:val="28"/>
          <w:szCs w:val="28"/>
        </w:rPr>
        <w:t>бронежилетку</w:t>
      </w:r>
      <w:proofErr w:type="spellEnd"/>
      <w:r>
        <w:rPr>
          <w:rFonts w:ascii="Times New Roman" w:hAnsi="Times New Roman"/>
          <w:i/>
          <w:sz w:val="28"/>
          <w:szCs w:val="28"/>
        </w:rPr>
        <w:t>; Чтоб измором взять Приморье?; Кое- что человеческое нам не чуждо; Любви все должности покорны; По Сеньке ли шапка Мономаха?; Красная книга – лучший подарок; Шариков не хватает? (об игре в снукер, похожей на бильярд)</w:t>
      </w:r>
      <w:r>
        <w:rPr>
          <w:rFonts w:ascii="Times New Roman" w:hAnsi="Times New Roman"/>
          <w:sz w:val="28"/>
          <w:szCs w:val="28"/>
        </w:rPr>
        <w:t>.</w:t>
      </w:r>
    </w:p>
    <w:p w:rsidR="00DB029A" w:rsidRDefault="00DB029A"/>
    <w:sectPr w:rsidR="00DB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93F"/>
    <w:rsid w:val="00322E83"/>
    <w:rsid w:val="004C4F5E"/>
    <w:rsid w:val="00B3693F"/>
    <w:rsid w:val="00DB029A"/>
    <w:rsid w:val="00D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953B"/>
  <w15:chartTrackingRefBased/>
  <w15:docId w15:val="{DDE6F882-7556-42B6-BDF2-ECAF282F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F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4</cp:revision>
  <dcterms:created xsi:type="dcterms:W3CDTF">2021-12-03T13:31:00Z</dcterms:created>
  <dcterms:modified xsi:type="dcterms:W3CDTF">2021-12-03T13:32:00Z</dcterms:modified>
</cp:coreProperties>
</file>