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D4C" w:rsidRDefault="00082D4C" w:rsidP="00082D4C">
      <w:pPr>
        <w:pStyle w:val="a3"/>
        <w:shd w:val="clear" w:color="auto" w:fill="DAEEF3" w:themeFill="accent5" w:themeFillTint="33"/>
        <w:spacing w:before="0" w:beforeAutospacing="0" w:after="0" w:afterAutospacing="0"/>
        <w:ind w:firstLine="567"/>
        <w:jc w:val="center"/>
        <w:rPr>
          <w:sz w:val="28"/>
        </w:rPr>
      </w:pPr>
      <w:r>
        <w:rPr>
          <w:sz w:val="28"/>
        </w:rPr>
        <w:t>Гипотеза лингвистической относительности</w:t>
      </w:r>
    </w:p>
    <w:p w:rsidR="00082D4C" w:rsidRDefault="00082D4C" w:rsidP="00082D4C">
      <w:pPr>
        <w:pStyle w:val="a3"/>
        <w:shd w:val="clear" w:color="auto" w:fill="FFFFFF"/>
        <w:spacing w:before="0" w:beforeAutospacing="0" w:after="0" w:afterAutospacing="0"/>
        <w:ind w:firstLine="567"/>
        <w:jc w:val="both"/>
        <w:rPr>
          <w:sz w:val="28"/>
        </w:rPr>
      </w:pPr>
      <w:r>
        <w:rPr>
          <w:sz w:val="28"/>
        </w:rPr>
        <w:t xml:space="preserve">Гипотеза Сепира-Уорфа/гипотеза лингвистической относительности – концепция, разработанная Уорфом в 30-х годах XX века, согласно которой структура языка определяет мышление и способ познания реальности. </w:t>
      </w:r>
    </w:p>
    <w:p w:rsidR="00082D4C" w:rsidRPr="00082D4C" w:rsidRDefault="00082D4C" w:rsidP="00082D4C">
      <w:pPr>
        <w:pStyle w:val="a3"/>
        <w:shd w:val="clear" w:color="auto" w:fill="FFFFFF"/>
        <w:spacing w:before="0" w:beforeAutospacing="0" w:after="0" w:afterAutospacing="0"/>
        <w:ind w:firstLine="567"/>
        <w:jc w:val="both"/>
        <w:rPr>
          <w:b/>
          <w:i/>
          <w:sz w:val="28"/>
          <w:u w:val="single"/>
        </w:rPr>
      </w:pPr>
      <w:r w:rsidRPr="00082D4C">
        <w:rPr>
          <w:b/>
          <w:i/>
          <w:sz w:val="28"/>
          <w:u w:val="single"/>
        </w:rPr>
        <w:t>Мы мыслим так, как мы говорим.</w:t>
      </w:r>
    </w:p>
    <w:p w:rsidR="00082D4C" w:rsidRDefault="00082D4C" w:rsidP="00082D4C">
      <w:pPr>
        <w:pStyle w:val="a3"/>
        <w:shd w:val="clear" w:color="auto" w:fill="FFFFFF"/>
        <w:spacing w:before="0" w:beforeAutospacing="0" w:after="0" w:afterAutospacing="0"/>
        <w:ind w:firstLine="567"/>
        <w:jc w:val="both"/>
        <w:rPr>
          <w:sz w:val="28"/>
        </w:rPr>
      </w:pPr>
      <w:r>
        <w:rPr>
          <w:sz w:val="28"/>
        </w:rPr>
        <w:t>В основу гипотезы легли две мысли Сепира:</w:t>
      </w:r>
      <w:bookmarkStart w:id="0" w:name="_GoBack"/>
      <w:bookmarkEnd w:id="0"/>
    </w:p>
    <w:p w:rsidR="00082D4C" w:rsidRDefault="00082D4C" w:rsidP="00082D4C">
      <w:pPr>
        <w:pStyle w:val="a3"/>
        <w:numPr>
          <w:ilvl w:val="0"/>
          <w:numId w:val="1"/>
        </w:numPr>
        <w:shd w:val="clear" w:color="auto" w:fill="FFFFFF"/>
        <w:spacing w:before="0" w:beforeAutospacing="0" w:after="0" w:afterAutospacing="0"/>
        <w:ind w:left="0" w:firstLine="567"/>
        <w:jc w:val="both"/>
        <w:rPr>
          <w:sz w:val="28"/>
        </w:rPr>
      </w:pPr>
      <w:r>
        <w:rPr>
          <w:sz w:val="28"/>
        </w:rPr>
        <w:t xml:space="preserve">Язык, будучи общественным продуктом, представляет собой такую лингвистическую систему, в которой мы воспитываемся и мыслим с детства. В силу этого мы не можем полностью осознать действительность, не прибегая к помощи языка, причем язык является не только побочным средством разрешения некоторых частных проблем общения и мышления, но наш «мир» строится нами бессознательно на основе языковых норм. Мы видим, слышим и </w:t>
      </w:r>
      <w:proofErr w:type="gramStart"/>
      <w:r>
        <w:rPr>
          <w:sz w:val="28"/>
        </w:rPr>
        <w:t>воспринимаем</w:t>
      </w:r>
      <w:proofErr w:type="gramEnd"/>
      <w:r>
        <w:rPr>
          <w:sz w:val="28"/>
        </w:rPr>
        <w:t xml:space="preserve"> так или иначе, те или другие явления в зависимости от языковых навыков и норм своего общества.</w:t>
      </w:r>
    </w:p>
    <w:p w:rsidR="00082D4C" w:rsidRDefault="00082D4C" w:rsidP="00082D4C">
      <w:pPr>
        <w:pStyle w:val="a3"/>
        <w:numPr>
          <w:ilvl w:val="0"/>
          <w:numId w:val="1"/>
        </w:numPr>
        <w:shd w:val="clear" w:color="auto" w:fill="FFFFFF"/>
        <w:spacing w:before="0" w:beforeAutospacing="0" w:after="0" w:afterAutospacing="0"/>
        <w:ind w:left="0" w:firstLine="567"/>
        <w:jc w:val="both"/>
        <w:rPr>
          <w:sz w:val="28"/>
        </w:rPr>
      </w:pPr>
      <w:r>
        <w:rPr>
          <w:sz w:val="28"/>
        </w:rPr>
        <w:t>В зависимости от условий жизни, от общественной и культурной среды различные группы могут иметь разные языковые системы. Не существует двух настолько похожих языков, о которых можно было бы утверждать, что они выражают такую же общественную действительность. Миры, в которых живут различные общества, – это различные миры, а не просто один и тот же мир, которому приклеены разные этикетки. Другими словами, в каждом языке содержится своеобразный взгляд на мир, и различие между картинами мира тем больше, чем больше различаются между собой языки.</w:t>
      </w:r>
    </w:p>
    <w:p w:rsidR="00082D4C" w:rsidRDefault="00082D4C" w:rsidP="00082D4C">
      <w:pPr>
        <w:pStyle w:val="a3"/>
        <w:shd w:val="clear" w:color="auto" w:fill="FFFFFF"/>
        <w:spacing w:before="0" w:beforeAutospacing="0" w:after="0" w:afterAutospacing="0"/>
        <w:ind w:firstLine="567"/>
        <w:jc w:val="both"/>
        <w:rPr>
          <w:sz w:val="28"/>
        </w:rPr>
      </w:pPr>
      <w:r>
        <w:rPr>
          <w:sz w:val="28"/>
        </w:rPr>
        <w:t>Мы расчленяем природу в направлении, подсказанном нашим родным языком. Мы выделяем в мире явлений те или иные категориями и типы совсем не потому, что они (эти категории и типы) самоочевидны; напротив, мир предстает перед нами как калейдоскопический поток впечатлений, который должен быть организован нашим сознанием, а это значит в основном – языковой системой, хранящейся в нашем сознании. Мы расчленяем мир, организуем его в понятия и распределяем значения так, а не иначе в основном потому, что мы участники соглашения, предписывающего подобную систематизацию...</w:t>
      </w:r>
    </w:p>
    <w:p w:rsidR="00082D4C" w:rsidRDefault="00082D4C" w:rsidP="00082D4C">
      <w:pPr>
        <w:pStyle w:val="a3"/>
        <w:shd w:val="clear" w:color="auto" w:fill="FFFFFF"/>
        <w:spacing w:before="0" w:beforeAutospacing="0" w:after="0" w:afterAutospacing="0"/>
        <w:ind w:firstLine="567"/>
        <w:jc w:val="both"/>
        <w:rPr>
          <w:sz w:val="28"/>
        </w:rPr>
      </w:pPr>
      <w:r>
        <w:rPr>
          <w:sz w:val="28"/>
        </w:rPr>
        <w:t>Уорф придал более радикальную формулировку мыслям Сепира, полагая, что мир представляет собой калейдоскопический поток впечатлений, который должен быть организован нашей языковой системой. Согласно Уорфу, языки различаются не только тем, как они строят предложения, но также и тем, как они членят окружающий мир на элементы, которые являются единицами словаря и становятся материалом для построения предложений.</w:t>
      </w:r>
    </w:p>
    <w:p w:rsidR="00082D4C" w:rsidRDefault="00082D4C" w:rsidP="00082D4C">
      <w:pPr>
        <w:pStyle w:val="a3"/>
        <w:shd w:val="clear" w:color="auto" w:fill="FFFFFF"/>
        <w:spacing w:before="0" w:beforeAutospacing="0" w:after="0" w:afterAutospacing="0"/>
        <w:ind w:firstLine="567"/>
        <w:jc w:val="center"/>
        <w:rPr>
          <w:sz w:val="28"/>
        </w:rPr>
      </w:pPr>
      <w:r>
        <w:rPr>
          <w:sz w:val="28"/>
        </w:rPr>
        <w:t>Разные языки не только «видят» мир по-разному, но они по-разному и мыслят об этом мире, т.е. они различаются не только языковыми категориями, но и категориями мышления.</w:t>
      </w:r>
    </w:p>
    <w:p w:rsidR="00A461F6" w:rsidRDefault="00A461F6"/>
    <w:sectPr w:rsidR="00A461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87241"/>
    <w:multiLevelType w:val="hybridMultilevel"/>
    <w:tmpl w:val="C23E7028"/>
    <w:lvl w:ilvl="0" w:tplc="CB5647B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C85"/>
    <w:rsid w:val="00082D4C"/>
    <w:rsid w:val="000E7C85"/>
    <w:rsid w:val="00A46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2D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2D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53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2023-11-21T21:50:00Z</dcterms:created>
  <dcterms:modified xsi:type="dcterms:W3CDTF">2023-11-21T21:51:00Z</dcterms:modified>
</cp:coreProperties>
</file>